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4A" w:rsidRPr="0019754A" w:rsidRDefault="0019754A" w:rsidP="0019754A">
      <w:pPr>
        <w:spacing w:after="0" w:line="270" w:lineRule="atLeast"/>
        <w:rPr>
          <w:rFonts w:ascii="Arial" w:eastAsia="Times New Roman" w:hAnsi="Arial" w:cs="Arial"/>
          <w:bCs/>
          <w:color w:val="333333"/>
          <w:sz w:val="20"/>
          <w:szCs w:val="20"/>
          <w:lang w:eastAsia="nl-NL"/>
        </w:rPr>
      </w:pPr>
      <w:bookmarkStart w:id="0" w:name="_GoBack"/>
      <w:bookmarkEnd w:id="0"/>
    </w:p>
    <w:p w:rsidR="0019754A" w:rsidRPr="0019754A" w:rsidRDefault="0019754A" w:rsidP="0019754A">
      <w:pPr>
        <w:spacing w:after="0" w:line="270" w:lineRule="atLeast"/>
        <w:rPr>
          <w:rFonts w:ascii="Arial" w:eastAsia="Times New Roman" w:hAnsi="Arial" w:cs="Arial"/>
          <w:b/>
          <w:bCs/>
          <w:color w:val="333333"/>
          <w:sz w:val="20"/>
          <w:szCs w:val="20"/>
          <w:lang w:eastAsia="nl-NL"/>
        </w:rPr>
      </w:pPr>
    </w:p>
    <w:p w:rsidR="0019754A" w:rsidRPr="0019754A" w:rsidRDefault="0019754A" w:rsidP="0019754A">
      <w:pPr>
        <w:spacing w:after="0" w:line="270" w:lineRule="atLeast"/>
        <w:rPr>
          <w:rFonts w:ascii="Arial" w:eastAsia="Times New Roman" w:hAnsi="Arial" w:cs="Arial"/>
          <w:b/>
          <w:bCs/>
          <w:color w:val="333333"/>
          <w:sz w:val="20"/>
          <w:szCs w:val="20"/>
          <w:lang w:eastAsia="nl-NL"/>
        </w:rPr>
      </w:pPr>
      <w:r w:rsidRPr="0019754A">
        <w:rPr>
          <w:rFonts w:ascii="Arial" w:eastAsia="Times New Roman" w:hAnsi="Arial" w:cs="Arial"/>
          <w:b/>
          <w:bCs/>
          <w:color w:val="333333"/>
          <w:sz w:val="20"/>
          <w:szCs w:val="20"/>
          <w:lang w:eastAsia="nl-NL"/>
        </w:rPr>
        <w:t>Paulus Jansen</w:t>
      </w:r>
    </w:p>
    <w:p w:rsidR="0019754A" w:rsidRPr="0019754A" w:rsidRDefault="0019754A" w:rsidP="0019754A">
      <w:pPr>
        <w:spacing w:after="0" w:line="270" w:lineRule="atLeast"/>
        <w:rPr>
          <w:rFonts w:ascii="Arial" w:eastAsia="Times New Roman" w:hAnsi="Arial" w:cs="Arial"/>
          <w:b/>
          <w:bCs/>
          <w:color w:val="333333"/>
          <w:sz w:val="20"/>
          <w:szCs w:val="20"/>
          <w:lang w:eastAsia="nl-NL"/>
        </w:rPr>
      </w:pPr>
      <w:r w:rsidRPr="0019754A">
        <w:rPr>
          <w:rFonts w:ascii="Arial" w:eastAsia="Times New Roman" w:hAnsi="Arial" w:cs="Arial"/>
          <w:b/>
          <w:bCs/>
          <w:color w:val="333333"/>
          <w:sz w:val="20"/>
          <w:szCs w:val="20"/>
          <w:lang w:eastAsia="nl-NL"/>
        </w:rPr>
        <w:t xml:space="preserve">Green Deals zijn veel te vrijblijvend. </w:t>
      </w:r>
    </w:p>
    <w:p w:rsidR="0019754A" w:rsidRPr="0019754A" w:rsidRDefault="0019754A" w:rsidP="0019754A">
      <w:pPr>
        <w:spacing w:after="0" w:line="270" w:lineRule="atLeast"/>
        <w:rPr>
          <w:rFonts w:ascii="Arial" w:eastAsia="Times New Roman" w:hAnsi="Arial" w:cs="Arial"/>
          <w:b/>
          <w:bCs/>
          <w:color w:val="333333"/>
          <w:sz w:val="20"/>
          <w:szCs w:val="20"/>
          <w:lang w:eastAsia="nl-NL"/>
        </w:rPr>
      </w:pPr>
    </w:p>
    <w:p w:rsidR="0019754A" w:rsidRPr="0019754A" w:rsidRDefault="0019754A" w:rsidP="0019754A">
      <w:pPr>
        <w:spacing w:after="0" w:line="270" w:lineRule="atLeast"/>
        <w:rPr>
          <w:rFonts w:ascii="Arial" w:eastAsia="Times New Roman" w:hAnsi="Arial" w:cs="Arial"/>
          <w:b/>
          <w:bCs/>
          <w:color w:val="333333"/>
          <w:sz w:val="20"/>
          <w:szCs w:val="20"/>
          <w:lang w:eastAsia="nl-NL"/>
        </w:rPr>
      </w:pPr>
      <w:r w:rsidRPr="0019754A">
        <w:rPr>
          <w:rFonts w:ascii="Arial" w:eastAsia="Times New Roman" w:hAnsi="Arial" w:cs="Arial"/>
          <w:b/>
          <w:bCs/>
          <w:color w:val="333333"/>
          <w:sz w:val="20"/>
          <w:szCs w:val="20"/>
          <w:lang w:eastAsia="nl-NL"/>
        </w:rPr>
        <w:t>Onlangs sloot het Rijk 59 Green Deals af met burgers, bedrijven, overheden en maatschappelijke organisaties. Ze zijn een initiatief van minister Verhagen van Economische Zaken, Landbouw en Innovatie (EL&amp;I) en moeten de ontwikkeling van een duurzame economie versnellen. “Green Deals zijn een stap in de goede richting, maar zetten onvoldoende zoden aan de dijk om de doelstelling van 14 procent duurzame energie in 2020 te gaan halen”, zegt Paulus Jansen, energiespecialist van de SP in de Tweede Kamer.</w:t>
      </w:r>
    </w:p>
    <w:p w:rsidR="0019754A" w:rsidRPr="0019754A" w:rsidRDefault="0019754A" w:rsidP="0019754A">
      <w:pPr>
        <w:spacing w:after="0" w:line="270" w:lineRule="atLeast"/>
        <w:rPr>
          <w:rFonts w:ascii="Arial" w:eastAsia="Times New Roman" w:hAnsi="Arial" w:cs="Arial"/>
          <w:color w:val="333333"/>
          <w:sz w:val="20"/>
          <w:szCs w:val="20"/>
          <w:lang w:eastAsia="nl-NL"/>
        </w:rPr>
      </w:pPr>
    </w:p>
    <w:p w:rsidR="0019754A" w:rsidRPr="0019754A" w:rsidRDefault="0019754A" w:rsidP="0019754A">
      <w:pPr>
        <w:spacing w:after="0" w:line="270" w:lineRule="atLeast"/>
        <w:rPr>
          <w:rFonts w:ascii="Arial" w:eastAsia="Times New Roman" w:hAnsi="Arial" w:cs="Arial"/>
          <w:color w:val="333333"/>
          <w:sz w:val="20"/>
          <w:szCs w:val="20"/>
          <w:lang w:eastAsia="nl-NL"/>
        </w:rPr>
      </w:pPr>
      <w:r w:rsidRPr="0019754A">
        <w:rPr>
          <w:rFonts w:ascii="Arial" w:eastAsia="Times New Roman" w:hAnsi="Arial" w:cs="Arial"/>
          <w:color w:val="333333"/>
          <w:sz w:val="20"/>
          <w:szCs w:val="20"/>
          <w:lang w:eastAsia="nl-NL"/>
        </w:rPr>
        <w:t>Het is op zichzelf goed dat Verhagen het maatschappelijk draagvlak voor duurzaam wil versterken, zegt Jansen. “Het is ook belangrijk dat non-profit organisaties en commerciële bedrijven op dat gebied samenwerken. Vaak zie je in de praktijk dat regelgeving nieuwe initiatieven op dit terrein onmogelijk maken. Met Green Deals kun je proberen om daar iets aan te doen.”</w:t>
      </w:r>
    </w:p>
    <w:p w:rsidR="0019754A" w:rsidRPr="0019754A" w:rsidRDefault="0019754A" w:rsidP="0019754A">
      <w:pPr>
        <w:spacing w:after="0" w:line="270" w:lineRule="atLeast"/>
        <w:rPr>
          <w:rFonts w:ascii="Arial" w:eastAsia="Times New Roman" w:hAnsi="Arial" w:cs="Arial"/>
          <w:color w:val="333333"/>
          <w:sz w:val="20"/>
          <w:szCs w:val="20"/>
          <w:lang w:eastAsia="nl-NL"/>
        </w:rPr>
      </w:pPr>
    </w:p>
    <w:p w:rsidR="0019754A" w:rsidRPr="0019754A" w:rsidRDefault="0019754A" w:rsidP="0019754A">
      <w:pPr>
        <w:spacing w:after="0" w:line="285" w:lineRule="atLeast"/>
        <w:outlineLvl w:val="2"/>
        <w:rPr>
          <w:rFonts w:ascii="Arial" w:eastAsia="Times New Roman" w:hAnsi="Arial" w:cs="Arial"/>
          <w:b/>
          <w:bCs/>
          <w:color w:val="D21242"/>
          <w:sz w:val="20"/>
          <w:szCs w:val="20"/>
          <w:lang w:eastAsia="nl-NL"/>
        </w:rPr>
      </w:pPr>
      <w:r w:rsidRPr="0019754A">
        <w:rPr>
          <w:rFonts w:ascii="Arial" w:eastAsia="Times New Roman" w:hAnsi="Arial" w:cs="Arial"/>
          <w:b/>
          <w:bCs/>
          <w:color w:val="D21242"/>
          <w:sz w:val="20"/>
          <w:szCs w:val="20"/>
          <w:lang w:eastAsia="nl-NL"/>
        </w:rPr>
        <w:t>Effecten</w:t>
      </w:r>
    </w:p>
    <w:p w:rsidR="0019754A" w:rsidRPr="0019754A" w:rsidRDefault="0019754A" w:rsidP="0019754A">
      <w:pPr>
        <w:spacing w:after="0" w:line="270" w:lineRule="atLeast"/>
        <w:rPr>
          <w:rFonts w:ascii="Arial" w:eastAsia="Times New Roman" w:hAnsi="Arial" w:cs="Arial"/>
          <w:color w:val="333333"/>
          <w:sz w:val="20"/>
          <w:szCs w:val="20"/>
          <w:lang w:eastAsia="nl-NL"/>
        </w:rPr>
      </w:pPr>
      <w:r w:rsidRPr="0019754A">
        <w:rPr>
          <w:rFonts w:ascii="Arial" w:eastAsia="Times New Roman" w:hAnsi="Arial" w:cs="Arial"/>
          <w:color w:val="333333"/>
          <w:sz w:val="20"/>
          <w:szCs w:val="20"/>
          <w:lang w:eastAsia="nl-NL"/>
        </w:rPr>
        <w:t xml:space="preserve">Jansen: “Afgezien van de waardering die ik heb voor de afspraken die zijn gemaakt, denk ik dat wat er nu op papier staat niet echt zoden aan de dijk zet. De effecten die de Green Deals teweeg moeten brengen, zullen onvoldoende zijn om de ambities voor de middellange termijn tot 2020 waar te maken. Ze zijn veel te vrijblijvend. Het beleid van het regeerakkoord schiet daarin ernstig tekort. Dat is ook al eerder geconstateerd door het Planbureau voor de Leefomgeving.” </w:t>
      </w:r>
    </w:p>
    <w:p w:rsidR="0019754A" w:rsidRPr="0019754A" w:rsidRDefault="0019754A" w:rsidP="0019754A">
      <w:pPr>
        <w:spacing w:after="0" w:line="270" w:lineRule="atLeast"/>
        <w:rPr>
          <w:rFonts w:ascii="Arial" w:eastAsia="Times New Roman" w:hAnsi="Arial" w:cs="Arial"/>
          <w:color w:val="333333"/>
          <w:sz w:val="20"/>
          <w:szCs w:val="20"/>
          <w:lang w:eastAsia="nl-NL"/>
        </w:rPr>
      </w:pPr>
    </w:p>
    <w:p w:rsidR="0019754A" w:rsidRPr="0019754A" w:rsidRDefault="0019754A" w:rsidP="0019754A">
      <w:pPr>
        <w:spacing w:after="0" w:line="285" w:lineRule="atLeast"/>
        <w:outlineLvl w:val="2"/>
        <w:rPr>
          <w:rFonts w:ascii="Arial" w:eastAsia="Times New Roman" w:hAnsi="Arial" w:cs="Arial"/>
          <w:b/>
          <w:bCs/>
          <w:color w:val="D21242"/>
          <w:sz w:val="20"/>
          <w:szCs w:val="20"/>
          <w:lang w:eastAsia="nl-NL"/>
        </w:rPr>
      </w:pPr>
      <w:r w:rsidRPr="0019754A">
        <w:rPr>
          <w:rFonts w:ascii="Arial" w:eastAsia="Times New Roman" w:hAnsi="Arial" w:cs="Arial"/>
          <w:b/>
          <w:bCs/>
          <w:color w:val="D21242"/>
          <w:sz w:val="20"/>
          <w:szCs w:val="20"/>
          <w:lang w:eastAsia="nl-NL"/>
        </w:rPr>
        <w:t>Verandering</w:t>
      </w:r>
    </w:p>
    <w:p w:rsidR="0019754A" w:rsidRPr="0019754A" w:rsidRDefault="0019754A" w:rsidP="0019754A">
      <w:pPr>
        <w:spacing w:after="0" w:line="270" w:lineRule="atLeast"/>
        <w:rPr>
          <w:rFonts w:ascii="Arial" w:eastAsia="Times New Roman" w:hAnsi="Arial" w:cs="Arial"/>
          <w:color w:val="333333"/>
          <w:sz w:val="20"/>
          <w:szCs w:val="20"/>
          <w:lang w:eastAsia="nl-NL"/>
        </w:rPr>
      </w:pPr>
      <w:r w:rsidRPr="0019754A">
        <w:rPr>
          <w:rFonts w:ascii="Arial" w:eastAsia="Times New Roman" w:hAnsi="Arial" w:cs="Arial"/>
          <w:color w:val="333333"/>
          <w:sz w:val="20"/>
          <w:szCs w:val="20"/>
          <w:lang w:eastAsia="nl-NL"/>
        </w:rPr>
        <w:t>Er is door het kabinet aangekondigd dat de Green Deals een versnelling moeten geven in de ontwikkeling van een duurzame en groene economie, zegt Jansen. “Maar als ik de Green Deals en de effecten die zij teweeg moeten brengen optel, dan kom je nog steeds niet in de buurt van het duurzame volume dat we moeten realiseren. Kijk bijvoorbeeld naar de gebouwde omgeving. Het is cruciaal dat er in een half miljoen extra woningen per jaar energiebesparingen worden aangebracht en dat duurzame energieproductie wordt gerealiseerd. Maar dat tempo ligt nog steeds veel te laag.”</w:t>
      </w:r>
    </w:p>
    <w:p w:rsidR="0019754A" w:rsidRPr="0019754A" w:rsidRDefault="0019754A" w:rsidP="0019754A">
      <w:pPr>
        <w:spacing w:after="0" w:line="270" w:lineRule="atLeast"/>
        <w:rPr>
          <w:rFonts w:ascii="Arial" w:eastAsia="Times New Roman" w:hAnsi="Arial" w:cs="Arial"/>
          <w:color w:val="333333"/>
          <w:sz w:val="20"/>
          <w:szCs w:val="20"/>
          <w:lang w:eastAsia="nl-NL"/>
        </w:rPr>
      </w:pPr>
    </w:p>
    <w:p w:rsidR="0019754A" w:rsidRPr="0019754A" w:rsidRDefault="0019754A" w:rsidP="0019754A">
      <w:pPr>
        <w:spacing w:after="0" w:line="285" w:lineRule="atLeast"/>
        <w:outlineLvl w:val="2"/>
        <w:rPr>
          <w:rFonts w:ascii="Arial" w:eastAsia="Times New Roman" w:hAnsi="Arial" w:cs="Arial"/>
          <w:b/>
          <w:bCs/>
          <w:color w:val="D21242"/>
          <w:sz w:val="20"/>
          <w:szCs w:val="20"/>
          <w:lang w:eastAsia="nl-NL"/>
        </w:rPr>
      </w:pPr>
      <w:r w:rsidRPr="0019754A">
        <w:rPr>
          <w:rFonts w:ascii="Arial" w:eastAsia="Times New Roman" w:hAnsi="Arial" w:cs="Arial"/>
          <w:b/>
          <w:bCs/>
          <w:color w:val="D21242"/>
          <w:sz w:val="20"/>
          <w:szCs w:val="20"/>
          <w:lang w:eastAsia="nl-NL"/>
        </w:rPr>
        <w:t>Wetgeving</w:t>
      </w:r>
    </w:p>
    <w:p w:rsidR="0019754A" w:rsidRPr="0019754A" w:rsidRDefault="0019754A" w:rsidP="0019754A">
      <w:pPr>
        <w:spacing w:after="0" w:line="270" w:lineRule="atLeast"/>
        <w:rPr>
          <w:rFonts w:ascii="Arial" w:eastAsia="Times New Roman" w:hAnsi="Arial" w:cs="Arial"/>
          <w:color w:val="333333"/>
          <w:sz w:val="20"/>
          <w:szCs w:val="20"/>
          <w:lang w:eastAsia="nl-NL"/>
        </w:rPr>
      </w:pPr>
      <w:r w:rsidRPr="0019754A">
        <w:rPr>
          <w:rFonts w:ascii="Arial" w:eastAsia="Times New Roman" w:hAnsi="Arial" w:cs="Arial"/>
          <w:color w:val="333333"/>
          <w:sz w:val="20"/>
          <w:szCs w:val="20"/>
          <w:lang w:eastAsia="nl-NL"/>
        </w:rPr>
        <w:t>Dit soort volumes zijn niet tot stand te brengen met alleen convenanten, meent Jansen. Daar heb je ook wetgeving voor nodig, zegt hij. “Je moet partijen ergens op aan kunnen spreken en sancties stellen om volumes te realiseren. Een tweede strategie is beprijzen. Ongewenst gedrag bestraffen, goed gedrag belonen. Maar ook differentiatie van de Onroerende Zaak Belasting, zoals de SP dat heeft voorgesteld in haar verkiezingsprogramma, zet zoden aan de dijk. Kortom, je zult financiële prikkels moeten geven die het voor burgers interessant maken om te besparen op energie. Als minister Verhagen zegt dat hij bewust voor innovatie kiest, dan slaat hij met zijn Green Deals de verkeerde weg in. Wat juist wél belangrijk is, is dat we de uitrol van duurzame technieken in Nederland versnellen. Daar zie ik dit kabinet niet toe in staat.”</w:t>
      </w:r>
    </w:p>
    <w:p w:rsidR="0019754A" w:rsidRPr="0019754A" w:rsidRDefault="0019754A" w:rsidP="0019754A">
      <w:pPr>
        <w:spacing w:after="0" w:line="270" w:lineRule="atLeast"/>
        <w:rPr>
          <w:rFonts w:ascii="Arial" w:eastAsia="Times New Roman" w:hAnsi="Arial" w:cs="Arial"/>
          <w:color w:val="333333"/>
          <w:sz w:val="20"/>
          <w:szCs w:val="20"/>
          <w:lang w:eastAsia="nl-NL"/>
        </w:rPr>
      </w:pPr>
    </w:p>
    <w:p w:rsidR="0019754A" w:rsidRPr="0019754A" w:rsidRDefault="0019754A" w:rsidP="0019754A">
      <w:pPr>
        <w:spacing w:after="0" w:line="285" w:lineRule="atLeast"/>
        <w:outlineLvl w:val="2"/>
        <w:rPr>
          <w:rFonts w:ascii="Arial" w:eastAsia="Times New Roman" w:hAnsi="Arial" w:cs="Arial"/>
          <w:b/>
          <w:bCs/>
          <w:color w:val="D21242"/>
          <w:sz w:val="20"/>
          <w:szCs w:val="20"/>
          <w:lang w:eastAsia="nl-NL"/>
        </w:rPr>
      </w:pPr>
      <w:r w:rsidRPr="0019754A">
        <w:rPr>
          <w:rFonts w:ascii="Arial" w:eastAsia="Times New Roman" w:hAnsi="Arial" w:cs="Arial"/>
          <w:b/>
          <w:bCs/>
          <w:color w:val="D21242"/>
          <w:sz w:val="20"/>
          <w:szCs w:val="20"/>
          <w:lang w:eastAsia="nl-NL"/>
        </w:rPr>
        <w:t>Coalitiepartijen: ‘Green Deals bieden veel potentie’</w:t>
      </w:r>
    </w:p>
    <w:tbl>
      <w:tblPr>
        <w:tblW w:w="0" w:type="auto"/>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0"/>
      </w:tblGrid>
      <w:tr w:rsidR="0019754A" w:rsidRPr="0019754A" w:rsidTr="0019754A">
        <w:trPr>
          <w:tblHeader/>
          <w:tblCellSpacing w:w="37"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tbl>
            <w:tblPr>
              <w:tblW w:w="0" w:type="auto"/>
              <w:jc w:val="center"/>
              <w:tblCellSpacing w:w="37" w:type="dxa"/>
              <w:tblCellMar>
                <w:top w:w="75" w:type="dxa"/>
                <w:left w:w="75" w:type="dxa"/>
                <w:bottom w:w="75" w:type="dxa"/>
                <w:right w:w="75" w:type="dxa"/>
              </w:tblCellMar>
              <w:tblLook w:val="04A0" w:firstRow="1" w:lastRow="0" w:firstColumn="1" w:lastColumn="0" w:noHBand="0" w:noVBand="1"/>
            </w:tblPr>
            <w:tblGrid>
              <w:gridCol w:w="9072"/>
            </w:tblGrid>
            <w:tr w:rsidR="0019754A" w:rsidRPr="0019754A">
              <w:trPr>
                <w:tblHeader/>
                <w:tblCellSpacing w:w="37" w:type="dxa"/>
                <w:jc w:val="center"/>
              </w:trPr>
              <w:tc>
                <w:tcPr>
                  <w:tcW w:w="0" w:type="auto"/>
                  <w:vAlign w:val="center"/>
                  <w:hideMark/>
                </w:tcPr>
                <w:p w:rsidR="0019754A" w:rsidRPr="0019754A" w:rsidRDefault="0019754A" w:rsidP="0019754A">
                  <w:pPr>
                    <w:spacing w:after="0" w:line="270" w:lineRule="atLeast"/>
                    <w:jc w:val="center"/>
                    <w:rPr>
                      <w:rFonts w:ascii="Arial" w:eastAsia="Times New Roman" w:hAnsi="Arial" w:cs="Arial"/>
                      <w:color w:val="333333"/>
                      <w:sz w:val="20"/>
                      <w:szCs w:val="20"/>
                      <w:lang w:eastAsia="nl-NL"/>
                    </w:rPr>
                  </w:pPr>
                  <w:r w:rsidRPr="0019754A">
                    <w:rPr>
                      <w:rFonts w:ascii="Arial" w:eastAsia="Times New Roman" w:hAnsi="Arial" w:cs="Arial"/>
                      <w:color w:val="333333"/>
                      <w:sz w:val="20"/>
                      <w:szCs w:val="20"/>
                      <w:lang w:eastAsia="nl-NL"/>
                    </w:rPr>
                    <w:lastRenderedPageBreak/>
                    <w:t xml:space="preserve">CDA-Tweede Kamerlid en energiewoordvoerder Marieke van der Werf ziet voor de Green Deals juist veel potentie weggelegd om de verduurzaming van de economie te versnellen. </w:t>
                  </w:r>
                  <w:r w:rsidRPr="0019754A">
                    <w:rPr>
                      <w:rFonts w:ascii="Arial" w:eastAsia="Times New Roman" w:hAnsi="Arial" w:cs="Arial"/>
                      <w:color w:val="333333"/>
                      <w:sz w:val="20"/>
                      <w:szCs w:val="20"/>
                      <w:lang w:eastAsia="nl-NL"/>
                    </w:rPr>
                    <w:br/>
                    <w:t xml:space="preserve">Van der Werf: “Ze zijn een belangrijke katalysator en dragen in belangrijke mate bij om de duurzame energiedoelstelling in 2020 te gaan halen. Vooral omdat bij de Green Deals het accent ligt op kleinere bedrijven en kleinere initiatieven, krijgen duurzame innovaties een extra prikkel. De Green Deals zijn een goed initiatief, omdat ze maatwerk leveren voor partijen om met groene initiatieven aan de slag te gaan. Belemmerende regelgeving wordt weggenomen, waardoor projecten ook daadwerkelijk tot wasdom komen. De overheid helpt partijen met financiering, opent deuren naar financiers, schept ruimte voor de ontwikkeling van projecten en stelt kennis en expertise ter beschikking.” </w:t>
                  </w:r>
                </w:p>
                <w:p w:rsidR="0019754A" w:rsidRPr="0019754A" w:rsidRDefault="0019754A" w:rsidP="0019754A">
                  <w:pPr>
                    <w:spacing w:after="0" w:line="270" w:lineRule="atLeast"/>
                    <w:jc w:val="center"/>
                    <w:rPr>
                      <w:rFonts w:ascii="Arial" w:eastAsia="Times New Roman" w:hAnsi="Arial" w:cs="Arial"/>
                      <w:color w:val="333333"/>
                      <w:sz w:val="20"/>
                      <w:szCs w:val="20"/>
                      <w:lang w:eastAsia="nl-NL"/>
                    </w:rPr>
                  </w:pPr>
                  <w:r w:rsidRPr="0019754A">
                    <w:rPr>
                      <w:rFonts w:ascii="Arial" w:eastAsia="Times New Roman" w:hAnsi="Arial" w:cs="Arial"/>
                      <w:color w:val="333333"/>
                      <w:sz w:val="20"/>
                      <w:szCs w:val="20"/>
                      <w:lang w:eastAsia="nl-NL"/>
                    </w:rPr>
                    <w:t xml:space="preserve">Ook VVD-Kamerlid Rene Leegte is tevreden met de afgesloten Green Deals. Op de VVD-website zegt hij het volgende: "Het is goed dat de focus is verschoven van het weggeven van subsidies, naar het uitdagen van ondernemers bij het vinden van echte oplossingen. De deal is dan dat de overheid overbodige en onnuttige regels weghaalt. En ondernemers waar nodig advies geeft. Een deal is gebaseerd op de inzet van het bedrijfsleven, </w:t>
                  </w:r>
                  <w:proofErr w:type="spellStart"/>
                  <w:r w:rsidRPr="0019754A">
                    <w:rPr>
                      <w:rFonts w:ascii="Arial" w:eastAsia="Times New Roman" w:hAnsi="Arial" w:cs="Arial"/>
                      <w:color w:val="333333"/>
                      <w:sz w:val="20"/>
                      <w:szCs w:val="20"/>
                      <w:lang w:eastAsia="nl-NL"/>
                    </w:rPr>
                    <w:t>mede-overheden</w:t>
                  </w:r>
                  <w:proofErr w:type="spellEnd"/>
                  <w:r w:rsidRPr="0019754A">
                    <w:rPr>
                      <w:rFonts w:ascii="Arial" w:eastAsia="Times New Roman" w:hAnsi="Arial" w:cs="Arial"/>
                      <w:color w:val="333333"/>
                      <w:sz w:val="20"/>
                      <w:szCs w:val="20"/>
                      <w:lang w:eastAsia="nl-NL"/>
                    </w:rPr>
                    <w:t>, kennisinstellingen en de inzet van de rijksoverheid. Het gaat om projecten die zichzelf kunnen terugverdienen. Daarmee krijgen we meer duurzaamheid voor minder geld”.</w:t>
                  </w:r>
                </w:p>
              </w:tc>
            </w:tr>
          </w:tbl>
          <w:p w:rsidR="0019754A" w:rsidRPr="0019754A" w:rsidRDefault="0019754A" w:rsidP="0019754A">
            <w:pPr>
              <w:spacing w:after="0" w:line="317" w:lineRule="atLeast"/>
              <w:jc w:val="center"/>
              <w:rPr>
                <w:rFonts w:ascii="Arial" w:eastAsia="Times New Roman" w:hAnsi="Arial" w:cs="Arial"/>
                <w:color w:val="414141"/>
                <w:sz w:val="20"/>
                <w:szCs w:val="20"/>
                <w:lang w:eastAsia="nl-NL"/>
              </w:rPr>
            </w:pPr>
          </w:p>
        </w:tc>
      </w:tr>
    </w:tbl>
    <w:p w:rsidR="0019754A" w:rsidRPr="0019754A" w:rsidRDefault="0019754A" w:rsidP="0019754A">
      <w:pPr>
        <w:spacing w:after="0" w:line="270" w:lineRule="atLeast"/>
        <w:rPr>
          <w:rFonts w:ascii="Arial" w:eastAsia="Times New Roman" w:hAnsi="Arial" w:cs="Arial"/>
          <w:color w:val="333333"/>
          <w:sz w:val="20"/>
          <w:szCs w:val="20"/>
          <w:lang w:eastAsia="nl-NL"/>
        </w:rPr>
      </w:pPr>
      <w:r w:rsidRPr="0019754A">
        <w:rPr>
          <w:rFonts w:ascii="Arial" w:eastAsia="Times New Roman" w:hAnsi="Arial" w:cs="Arial"/>
          <w:color w:val="333333"/>
          <w:sz w:val="20"/>
          <w:szCs w:val="20"/>
          <w:lang w:eastAsia="nl-NL"/>
        </w:rPr>
        <w:t> </w:t>
      </w:r>
    </w:p>
    <w:p w:rsidR="0019754A" w:rsidRPr="0019754A" w:rsidRDefault="0019754A">
      <w:pPr>
        <w:rPr>
          <w:rFonts w:ascii="Arial" w:hAnsi="Arial" w:cs="Arial"/>
          <w:color w:val="414141"/>
          <w:sz w:val="20"/>
          <w:szCs w:val="20"/>
        </w:rPr>
      </w:pPr>
      <w:r w:rsidRPr="0019754A">
        <w:rPr>
          <w:rFonts w:ascii="Arial" w:hAnsi="Arial" w:cs="Arial"/>
          <w:color w:val="414141"/>
          <w:sz w:val="20"/>
          <w:szCs w:val="20"/>
        </w:rPr>
        <w:t>Bron: Communication &amp; Public Affairs</w:t>
      </w:r>
    </w:p>
    <w:p w:rsidR="0019754A" w:rsidRPr="0019754A" w:rsidRDefault="0019754A">
      <w:pPr>
        <w:rPr>
          <w:rFonts w:ascii="Arial" w:hAnsi="Arial" w:cs="Arial"/>
          <w:color w:val="414141"/>
          <w:sz w:val="20"/>
          <w:szCs w:val="20"/>
        </w:rPr>
      </w:pPr>
      <w:r w:rsidRPr="0019754A">
        <w:rPr>
          <w:rFonts w:ascii="Arial" w:hAnsi="Arial" w:cs="Arial"/>
          <w:color w:val="414141"/>
          <w:sz w:val="20"/>
          <w:szCs w:val="20"/>
        </w:rPr>
        <w:t>Eneco</w:t>
      </w:r>
    </w:p>
    <w:p w:rsidR="0019754A" w:rsidRPr="0019754A" w:rsidRDefault="0019754A">
      <w:pPr>
        <w:rPr>
          <w:rFonts w:ascii="Arial" w:hAnsi="Arial" w:cs="Arial"/>
          <w:color w:val="414141"/>
          <w:sz w:val="20"/>
          <w:szCs w:val="20"/>
        </w:rPr>
      </w:pPr>
    </w:p>
    <w:sectPr w:rsidR="0019754A" w:rsidRPr="00197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316F1"/>
    <w:multiLevelType w:val="hybridMultilevel"/>
    <w:tmpl w:val="2CAC4F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4A"/>
    <w:rsid w:val="0019754A"/>
    <w:rsid w:val="001B4EB2"/>
    <w:rsid w:val="00AA4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75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7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3801">
      <w:bodyDiv w:val="1"/>
      <w:marLeft w:val="0"/>
      <w:marRight w:val="0"/>
      <w:marTop w:val="0"/>
      <w:marBottom w:val="0"/>
      <w:divBdr>
        <w:top w:val="none" w:sz="0" w:space="0" w:color="auto"/>
        <w:left w:val="none" w:sz="0" w:space="0" w:color="auto"/>
        <w:bottom w:val="none" w:sz="0" w:space="0" w:color="auto"/>
        <w:right w:val="none" w:sz="0" w:space="0" w:color="auto"/>
      </w:divBdr>
      <w:divsChild>
        <w:div w:id="1144084700">
          <w:marLeft w:val="0"/>
          <w:marRight w:val="0"/>
          <w:marTop w:val="0"/>
          <w:marBottom w:val="0"/>
          <w:divBdr>
            <w:top w:val="none" w:sz="0" w:space="0" w:color="auto"/>
            <w:left w:val="none" w:sz="0" w:space="0" w:color="auto"/>
            <w:bottom w:val="none" w:sz="0" w:space="0" w:color="auto"/>
            <w:right w:val="none" w:sz="0" w:space="0" w:color="auto"/>
          </w:divBdr>
          <w:divsChild>
            <w:div w:id="1048915506">
              <w:marLeft w:val="0"/>
              <w:marRight w:val="0"/>
              <w:marTop w:val="0"/>
              <w:marBottom w:val="0"/>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sChild>
                    <w:div w:id="17924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0377">
      <w:bodyDiv w:val="1"/>
      <w:marLeft w:val="0"/>
      <w:marRight w:val="0"/>
      <w:marTop w:val="0"/>
      <w:marBottom w:val="0"/>
      <w:divBdr>
        <w:top w:val="none" w:sz="0" w:space="0" w:color="auto"/>
        <w:left w:val="none" w:sz="0" w:space="0" w:color="auto"/>
        <w:bottom w:val="none" w:sz="0" w:space="0" w:color="auto"/>
        <w:right w:val="none" w:sz="0" w:space="0" w:color="auto"/>
      </w:divBdr>
      <w:divsChild>
        <w:div w:id="721100296">
          <w:marLeft w:val="0"/>
          <w:marRight w:val="0"/>
          <w:marTop w:val="0"/>
          <w:marBottom w:val="0"/>
          <w:divBdr>
            <w:top w:val="none" w:sz="0" w:space="0" w:color="auto"/>
            <w:left w:val="none" w:sz="0" w:space="0" w:color="auto"/>
            <w:bottom w:val="none" w:sz="0" w:space="0" w:color="auto"/>
            <w:right w:val="none" w:sz="0" w:space="0" w:color="auto"/>
          </w:divBdr>
          <w:divsChild>
            <w:div w:id="1775592636">
              <w:marLeft w:val="0"/>
              <w:marRight w:val="0"/>
              <w:marTop w:val="0"/>
              <w:marBottom w:val="0"/>
              <w:divBdr>
                <w:top w:val="none" w:sz="0" w:space="0" w:color="auto"/>
                <w:left w:val="none" w:sz="0" w:space="0" w:color="auto"/>
                <w:bottom w:val="none" w:sz="0" w:space="0" w:color="auto"/>
                <w:right w:val="none" w:sz="0" w:space="0" w:color="auto"/>
              </w:divBdr>
              <w:divsChild>
                <w:div w:id="663313231">
                  <w:marLeft w:val="0"/>
                  <w:marRight w:val="0"/>
                  <w:marTop w:val="180"/>
                  <w:marBottom w:val="180"/>
                  <w:divBdr>
                    <w:top w:val="none" w:sz="0" w:space="0" w:color="auto"/>
                    <w:left w:val="none" w:sz="0" w:space="0" w:color="auto"/>
                    <w:bottom w:val="none" w:sz="0" w:space="0" w:color="auto"/>
                    <w:right w:val="none" w:sz="0" w:space="0" w:color="auto"/>
                  </w:divBdr>
                </w:div>
                <w:div w:id="1122965315">
                  <w:marLeft w:val="0"/>
                  <w:marRight w:val="0"/>
                  <w:marTop w:val="0"/>
                  <w:marBottom w:val="0"/>
                  <w:divBdr>
                    <w:top w:val="none" w:sz="0" w:space="0" w:color="auto"/>
                    <w:left w:val="none" w:sz="0" w:space="0" w:color="auto"/>
                    <w:bottom w:val="none" w:sz="0" w:space="0" w:color="auto"/>
                    <w:right w:val="none" w:sz="0" w:space="0" w:color="auto"/>
                  </w:divBdr>
                  <w:divsChild>
                    <w:div w:id="2002925431">
                      <w:marLeft w:val="0"/>
                      <w:marRight w:val="0"/>
                      <w:marTop w:val="0"/>
                      <w:marBottom w:val="0"/>
                      <w:divBdr>
                        <w:top w:val="none" w:sz="0" w:space="0" w:color="auto"/>
                        <w:left w:val="none" w:sz="0" w:space="0" w:color="auto"/>
                        <w:bottom w:val="none" w:sz="0" w:space="0" w:color="auto"/>
                        <w:right w:val="none" w:sz="0" w:space="0" w:color="auto"/>
                      </w:divBdr>
                      <w:divsChild>
                        <w:div w:id="899830157">
                          <w:marLeft w:val="0"/>
                          <w:marRight w:val="0"/>
                          <w:marTop w:val="0"/>
                          <w:marBottom w:val="0"/>
                          <w:divBdr>
                            <w:top w:val="none" w:sz="0" w:space="0" w:color="auto"/>
                            <w:left w:val="none" w:sz="0" w:space="0" w:color="auto"/>
                            <w:bottom w:val="none" w:sz="0" w:space="0" w:color="auto"/>
                            <w:right w:val="none" w:sz="0" w:space="0" w:color="auto"/>
                          </w:divBdr>
                          <w:divsChild>
                            <w:div w:id="405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678</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van de Wiel</dc:creator>
  <cp:lastModifiedBy>Marcia van de Wiel</cp:lastModifiedBy>
  <cp:revision>2</cp:revision>
  <dcterms:created xsi:type="dcterms:W3CDTF">2012-01-26T13:58:00Z</dcterms:created>
  <dcterms:modified xsi:type="dcterms:W3CDTF">2012-01-26T15:13:00Z</dcterms:modified>
</cp:coreProperties>
</file>